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7508" w14:textId="77777777" w:rsidR="00EB4F5D" w:rsidRPr="006D55E5" w:rsidRDefault="00EB4F5D" w:rsidP="00EB4F5D">
      <w:pPr>
        <w:pStyle w:val="Header"/>
        <w:ind w:left="720"/>
        <w:jc w:val="center"/>
        <w:rPr>
          <w:b/>
          <w:bCs/>
          <w:sz w:val="22"/>
          <w:szCs w:val="22"/>
        </w:rPr>
      </w:pPr>
      <w:r w:rsidRPr="006D55E5">
        <w:rPr>
          <w:rFonts w:ascii="Arial" w:hAnsi="Arial" w:cs="Arial"/>
          <w:b/>
          <w:bCs/>
          <w:sz w:val="22"/>
          <w:szCs w:val="22"/>
        </w:rPr>
        <w:t xml:space="preserve">Techninių reikalavimų Nr. </w:t>
      </w:r>
      <w:r>
        <w:rPr>
          <w:rFonts w:ascii="Arial" w:hAnsi="Arial" w:cs="Arial"/>
          <w:b/>
          <w:bCs/>
          <w:sz w:val="22"/>
          <w:szCs w:val="22"/>
        </w:rPr>
        <w:t>29.7</w:t>
      </w:r>
    </w:p>
    <w:p w14:paraId="129D814F" w14:textId="77777777" w:rsidR="00EB4F5D" w:rsidRPr="003C206E" w:rsidRDefault="00EB4F5D" w:rsidP="00EB4F5D">
      <w:pPr>
        <w:pStyle w:val="Header"/>
        <w:tabs>
          <w:tab w:val="clear" w:pos="4819"/>
          <w:tab w:val="center" w:pos="5670"/>
        </w:tabs>
        <w:ind w:firstLine="851"/>
        <w:jc w:val="center"/>
        <w:rPr>
          <w:rFonts w:ascii="Arial" w:hAnsi="Arial" w:cs="Arial"/>
          <w:sz w:val="22"/>
          <w:szCs w:val="22"/>
        </w:rPr>
      </w:pPr>
      <w:r w:rsidRPr="006D55E5">
        <w:rPr>
          <w:rFonts w:ascii="Arial" w:hAnsi="Arial" w:cs="Arial"/>
          <w:sz w:val="22"/>
          <w:szCs w:val="22"/>
        </w:rPr>
        <w:t xml:space="preserve">(Versija </w:t>
      </w:r>
      <w:r>
        <w:rPr>
          <w:rFonts w:ascii="Arial" w:hAnsi="Arial" w:cs="Arial"/>
          <w:sz w:val="22"/>
          <w:szCs w:val="22"/>
        </w:rPr>
        <w:t>2.0</w:t>
      </w:r>
      <w:r w:rsidRPr="006D55E5">
        <w:rPr>
          <w:rFonts w:ascii="Arial" w:hAnsi="Arial" w:cs="Arial"/>
          <w:sz w:val="22"/>
          <w:szCs w:val="22"/>
        </w:rPr>
        <w:t xml:space="preserve">) Data: </w:t>
      </w:r>
      <w:r w:rsidRPr="003C206E">
        <w:rPr>
          <w:rFonts w:ascii="Arial" w:hAnsi="Arial" w:cs="Arial"/>
          <w:sz w:val="22"/>
          <w:szCs w:val="22"/>
        </w:rPr>
        <w:t>2021-0</w:t>
      </w:r>
      <w:r>
        <w:rPr>
          <w:rFonts w:ascii="Arial" w:hAnsi="Arial" w:cs="Arial"/>
          <w:sz w:val="22"/>
          <w:szCs w:val="22"/>
        </w:rPr>
        <w:t>7-01</w:t>
      </w:r>
    </w:p>
    <w:p w14:paraId="3F767F87" w14:textId="77777777" w:rsidR="00EB4F5D" w:rsidRPr="006D55E5" w:rsidRDefault="00EB4F5D" w:rsidP="00EB4F5D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400730FD" w14:textId="77777777" w:rsidR="00EB4F5D" w:rsidRDefault="00EB4F5D" w:rsidP="00EB4F5D">
      <w:pPr>
        <w:pStyle w:val="Header"/>
        <w:widowControl w:val="0"/>
        <w:suppressAutoHyphens/>
        <w:jc w:val="center"/>
        <w:rPr>
          <w:rFonts w:ascii="Arial" w:hAnsi="Arial" w:cs="Arial"/>
          <w:b/>
          <w:bCs/>
        </w:rPr>
      </w:pPr>
      <w:r w:rsidRPr="00287E27">
        <w:rPr>
          <w:rFonts w:ascii="Arial" w:hAnsi="Arial" w:cs="Arial"/>
          <w:b/>
          <w:bCs/>
        </w:rPr>
        <w:t>TECHNINIAI REIKALAVIMAI MOBILIOJO RADIJO MODEMINIO RYŠIO (2G3G4G) ĮRENGINIAMS</w:t>
      </w:r>
    </w:p>
    <w:p w14:paraId="699AE0C7" w14:textId="77777777" w:rsidR="00EB4F5D" w:rsidRPr="00D30E5A" w:rsidRDefault="00EB4F5D" w:rsidP="00EB4F5D">
      <w:pPr>
        <w:pStyle w:val="Header"/>
        <w:widowControl w:val="0"/>
        <w:suppressAutoHyphens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4676"/>
        <w:gridCol w:w="4246"/>
      </w:tblGrid>
      <w:tr w:rsidR="00EB4F5D" w14:paraId="62200E06" w14:textId="77777777" w:rsidTr="00EB4F5D">
        <w:tc>
          <w:tcPr>
            <w:tcW w:w="706" w:type="dxa"/>
            <w:vAlign w:val="center"/>
          </w:tcPr>
          <w:p w14:paraId="6B440260" w14:textId="77777777" w:rsidR="00EB4F5D" w:rsidRPr="00BC7DE8" w:rsidRDefault="00EB4F5D" w:rsidP="00EB4F5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0DB14EC6" w14:textId="2B1BFE35" w:rsidR="00EB4F5D" w:rsidRDefault="00EB4F5D" w:rsidP="00EB4F5D">
            <w:pPr>
              <w:jc w:val="center"/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676" w:type="dxa"/>
            <w:vAlign w:val="center"/>
          </w:tcPr>
          <w:p w14:paraId="6627AE36" w14:textId="6BF40F4B" w:rsidR="00EB4F5D" w:rsidRDefault="00EB4F5D" w:rsidP="00EB4F5D">
            <w:r w:rsidRPr="00256FCC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4246" w:type="dxa"/>
            <w:vAlign w:val="center"/>
          </w:tcPr>
          <w:p w14:paraId="1B5334DF" w14:textId="0CFB9A7F" w:rsidR="00EB4F5D" w:rsidRDefault="00EB4F5D" w:rsidP="00EB4F5D">
            <w:r w:rsidRPr="75D7D53E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EB4F5D" w14:paraId="60584793" w14:textId="77777777" w:rsidTr="00EB4F5D">
        <w:tc>
          <w:tcPr>
            <w:tcW w:w="706" w:type="dxa"/>
          </w:tcPr>
          <w:p w14:paraId="02C6F32B" w14:textId="2B62C37E" w:rsidR="00EB4F5D" w:rsidRDefault="00EB4F5D" w:rsidP="00EB4F5D">
            <w:pPr>
              <w:jc w:val="center"/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76" w:type="dxa"/>
          </w:tcPr>
          <w:p w14:paraId="256B7D2F" w14:textId="06F28BF3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246" w:type="dxa"/>
          </w:tcPr>
          <w:p w14:paraId="27AE2F46" w14:textId="21EF8E38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EB4F5D" w14:paraId="417F5043" w14:textId="77777777" w:rsidTr="00EB4F5D">
        <w:tc>
          <w:tcPr>
            <w:tcW w:w="706" w:type="dxa"/>
          </w:tcPr>
          <w:p w14:paraId="35BEC69E" w14:textId="7E2FC2DF" w:rsidR="00EB4F5D" w:rsidRDefault="00EB4F5D" w:rsidP="00EB4F5D">
            <w:pPr>
              <w:jc w:val="center"/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676" w:type="dxa"/>
            <w:vAlign w:val="center"/>
          </w:tcPr>
          <w:p w14:paraId="72D66AAB" w14:textId="0953DEA0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Gaminys turi atitikti „Radijo ryšio įranga“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direktyvą 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246" w:type="dxa"/>
          </w:tcPr>
          <w:p w14:paraId="26C72912" w14:textId="71904C1B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480D">
              <w:rPr>
                <w:rFonts w:ascii="Arial" w:hAnsi="Arial" w:cs="Arial"/>
                <w:bCs/>
                <w:sz w:val="22"/>
                <w:szCs w:val="22"/>
              </w:rPr>
              <w:t>2014/53/ES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direktyva</w:t>
            </w:r>
          </w:p>
        </w:tc>
      </w:tr>
      <w:tr w:rsidR="00EB4F5D" w14:paraId="62EA0CF1" w14:textId="77777777" w:rsidTr="00EB4F5D">
        <w:tc>
          <w:tcPr>
            <w:tcW w:w="706" w:type="dxa"/>
          </w:tcPr>
          <w:p w14:paraId="4C36E112" w14:textId="47C4998D" w:rsidR="00EB4F5D" w:rsidRDefault="00EB4F5D" w:rsidP="00EB4F5D">
            <w:pPr>
              <w:jc w:val="center"/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676" w:type="dxa"/>
          </w:tcPr>
          <w:p w14:paraId="70655B5C" w14:textId="5C4385DF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>Funkciniai reikalavimai:</w:t>
            </w:r>
          </w:p>
        </w:tc>
        <w:tc>
          <w:tcPr>
            <w:tcW w:w="4246" w:type="dxa"/>
          </w:tcPr>
          <w:p w14:paraId="7B6EC0DE" w14:textId="77777777" w:rsidR="00EB4F5D" w:rsidRDefault="00EB4F5D" w:rsidP="00EB4F5D"/>
        </w:tc>
      </w:tr>
      <w:tr w:rsidR="00EB4F5D" w14:paraId="50BD26BA" w14:textId="77777777" w:rsidTr="00EB4F5D">
        <w:tc>
          <w:tcPr>
            <w:tcW w:w="706" w:type="dxa"/>
          </w:tcPr>
          <w:p w14:paraId="47FF62FA" w14:textId="25739913" w:rsidR="00EB4F5D" w:rsidRDefault="00EB4F5D" w:rsidP="00EB4F5D">
            <w:pPr>
              <w:jc w:val="center"/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</w:tc>
        <w:tc>
          <w:tcPr>
            <w:tcW w:w="4676" w:type="dxa"/>
            <w:vMerge w:val="restart"/>
            <w:vAlign w:val="center"/>
          </w:tcPr>
          <w:p w14:paraId="2B84DA1A" w14:textId="5EC4384E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 xml:space="preserve">SIM </w:t>
            </w:r>
            <w:r w:rsidRPr="00624CED">
              <w:rPr>
                <w:rFonts w:ascii="Arial" w:hAnsi="Arial" w:cs="Arial"/>
                <w:sz w:val="22"/>
                <w:szCs w:val="22"/>
              </w:rPr>
              <w:t>kortelės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</w:tcPr>
          <w:p w14:paraId="22AFE3A6" w14:textId="28B0F057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 xml:space="preserve">modemas </w:t>
            </w:r>
            <w:r w:rsidRPr="002B7169">
              <w:rPr>
                <w:rFonts w:ascii="Arial" w:hAnsi="Arial" w:cs="Arial"/>
                <w:sz w:val="22"/>
                <w:szCs w:val="22"/>
              </w:rPr>
              <w:t>turi palaikyti dvi SIM korteles, kurių dėklai turi būti pasiekiami neišmontuojant įrenginio korpuso arba neišrenkant pačio įrenginio</w:t>
            </w:r>
          </w:p>
        </w:tc>
      </w:tr>
      <w:tr w:rsidR="00EB4F5D" w14:paraId="3F5A60B1" w14:textId="77777777" w:rsidTr="00EB4F5D">
        <w:tc>
          <w:tcPr>
            <w:tcW w:w="706" w:type="dxa"/>
          </w:tcPr>
          <w:p w14:paraId="03839C18" w14:textId="2700F194" w:rsidR="00EB4F5D" w:rsidRDefault="00EB4F5D" w:rsidP="00EB4F5D">
            <w:pPr>
              <w:jc w:val="center"/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</w:t>
            </w:r>
          </w:p>
        </w:tc>
        <w:tc>
          <w:tcPr>
            <w:tcW w:w="4676" w:type="dxa"/>
            <w:vMerge/>
            <w:vAlign w:val="center"/>
          </w:tcPr>
          <w:p w14:paraId="6B07F51F" w14:textId="77777777" w:rsidR="00EB4F5D" w:rsidRDefault="00EB4F5D" w:rsidP="00EB4F5D"/>
        </w:tc>
        <w:tc>
          <w:tcPr>
            <w:tcW w:w="4246" w:type="dxa"/>
          </w:tcPr>
          <w:p w14:paraId="2B538D24" w14:textId="6A40888A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>praradus ryšį su</w:t>
            </w:r>
            <w:r>
              <w:rPr>
                <w:rStyle w:val="CommentReference"/>
                <w:rFonts w:eastAsiaTheme="majorEastAsia"/>
              </w:rPr>
              <w:t xml:space="preserve"> </w:t>
            </w:r>
            <w:r w:rsidRPr="00E6040C">
              <w:rPr>
                <w:rStyle w:val="CommentReference"/>
                <w:rFonts w:ascii="Arial" w:eastAsiaTheme="majorEastAsia" w:hAnsi="Arial" w:cs="Arial"/>
                <w:sz w:val="22"/>
                <w:szCs w:val="22"/>
              </w:rPr>
              <w:t>tuo metu veikiančia operatoriaus SIM kortele</w:t>
            </w:r>
            <w:r>
              <w:rPr>
                <w:rStyle w:val="CommentReference"/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modemas privalo automatiškai persijungti prie </w:t>
            </w:r>
            <w:r>
              <w:rPr>
                <w:rFonts w:ascii="Arial" w:hAnsi="Arial" w:cs="Arial"/>
                <w:sz w:val="22"/>
                <w:szCs w:val="22"/>
              </w:rPr>
              <w:t>kitos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SIM kortelės operatoriaus</w:t>
            </w:r>
          </w:p>
        </w:tc>
      </w:tr>
      <w:tr w:rsidR="00EB4F5D" w14:paraId="1CAC3F1E" w14:textId="77777777" w:rsidTr="00EB4F5D">
        <w:tc>
          <w:tcPr>
            <w:tcW w:w="706" w:type="dxa"/>
          </w:tcPr>
          <w:p w14:paraId="612533B1" w14:textId="7CF827E3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3.3</w:t>
            </w:r>
          </w:p>
        </w:tc>
        <w:tc>
          <w:tcPr>
            <w:tcW w:w="4676" w:type="dxa"/>
            <w:vAlign w:val="center"/>
          </w:tcPr>
          <w:p w14:paraId="6B3D009D" w14:textId="571F3D87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 xml:space="preserve">MRMR dažnių diapazonai: </w:t>
            </w:r>
          </w:p>
        </w:tc>
        <w:tc>
          <w:tcPr>
            <w:tcW w:w="4246" w:type="dxa"/>
          </w:tcPr>
          <w:p w14:paraId="1E4D75C8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37B53C7B" w14:textId="77777777" w:rsidTr="00EB4F5D">
        <w:tc>
          <w:tcPr>
            <w:tcW w:w="706" w:type="dxa"/>
          </w:tcPr>
          <w:p w14:paraId="6B17BE03" w14:textId="64884CDE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3.3.1</w:t>
            </w:r>
          </w:p>
        </w:tc>
        <w:tc>
          <w:tcPr>
            <w:tcW w:w="4676" w:type="dxa"/>
            <w:vAlign w:val="center"/>
          </w:tcPr>
          <w:p w14:paraId="08E16F08" w14:textId="5BF9BEE8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2G (GPRS, EDGE)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4B6D35C9" w14:textId="171DB774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 xml:space="preserve">850/900/1800/1900 </w:t>
            </w:r>
            <w:r w:rsidRPr="00AD480D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</w:tr>
      <w:tr w:rsidR="00EB4F5D" w14:paraId="4DB8D879" w14:textId="77777777" w:rsidTr="00EB4F5D">
        <w:tc>
          <w:tcPr>
            <w:tcW w:w="706" w:type="dxa"/>
          </w:tcPr>
          <w:p w14:paraId="0EB073E1" w14:textId="6A13A991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3.3.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4676" w:type="dxa"/>
            <w:vAlign w:val="center"/>
          </w:tcPr>
          <w:p w14:paraId="225A488B" w14:textId="0F5D0402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4G (LTE)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7C9DD31C" w14:textId="7E6F7C84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 xml:space="preserve">800/900/1800/2100/ 2600 </w:t>
            </w:r>
            <w:r w:rsidRPr="00AD480D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</w:tr>
      <w:tr w:rsidR="00EB4F5D" w14:paraId="4B87475C" w14:textId="77777777" w:rsidTr="00EB4F5D">
        <w:tc>
          <w:tcPr>
            <w:tcW w:w="706" w:type="dxa"/>
          </w:tcPr>
          <w:p w14:paraId="03759DDA" w14:textId="1608D236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3.4</w:t>
            </w:r>
          </w:p>
        </w:tc>
        <w:tc>
          <w:tcPr>
            <w:tcW w:w="4676" w:type="dxa"/>
            <w:vAlign w:val="center"/>
          </w:tcPr>
          <w:p w14:paraId="5235675F" w14:textId="6B7517A3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>Komunikacijos prievadai:</w:t>
            </w:r>
          </w:p>
        </w:tc>
        <w:tc>
          <w:tcPr>
            <w:tcW w:w="4246" w:type="dxa"/>
            <w:vAlign w:val="center"/>
          </w:tcPr>
          <w:p w14:paraId="65CB83AC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79B4E1C1" w14:textId="77777777" w:rsidTr="00EB4F5D">
        <w:tc>
          <w:tcPr>
            <w:tcW w:w="706" w:type="dxa"/>
          </w:tcPr>
          <w:p w14:paraId="174EE76D" w14:textId="0618C6FF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3.4.1</w:t>
            </w:r>
          </w:p>
        </w:tc>
        <w:tc>
          <w:tcPr>
            <w:tcW w:w="4676" w:type="dxa"/>
            <w:vAlign w:val="center"/>
          </w:tcPr>
          <w:p w14:paraId="49110ED3" w14:textId="7F96E4FF" w:rsidR="00EB4F5D" w:rsidRDefault="00EB4F5D" w:rsidP="00EB4F5D">
            <w:proofErr w:type="spellStart"/>
            <w:r w:rsidRPr="003C206E">
              <w:rPr>
                <w:rFonts w:ascii="Arial" w:hAnsi="Arial" w:cs="Arial"/>
                <w:sz w:val="22"/>
                <w:szCs w:val="22"/>
              </w:rPr>
              <w:t>Ethernet</w:t>
            </w:r>
            <w:proofErr w:type="spellEnd"/>
            <w:r w:rsidRPr="003C206E">
              <w:rPr>
                <w:rFonts w:ascii="Arial" w:hAnsi="Arial" w:cs="Arial"/>
                <w:sz w:val="22"/>
                <w:szCs w:val="22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3C206E">
              <w:rPr>
                <w:rFonts w:ascii="Arial" w:hAnsi="Arial" w:cs="Arial"/>
                <w:sz w:val="22"/>
                <w:szCs w:val="22"/>
              </w:rPr>
              <w:t>ievadas (LAN RJ-45);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5ADC0BF6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3C206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≥ </w:t>
            </w:r>
            <w:r w:rsidRPr="003C206E">
              <w:rPr>
                <w:rFonts w:ascii="Arial" w:hAnsi="Arial" w:cs="Arial"/>
                <w:sz w:val="22"/>
                <w:szCs w:val="22"/>
              </w:rPr>
              <w:t>1 x LAN</w:t>
            </w:r>
          </w:p>
          <w:p w14:paraId="2E728068" w14:textId="46C3C9FD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3C206E">
              <w:rPr>
                <w:rFonts w:ascii="Arial" w:hAnsi="Arial" w:cs="Arial"/>
                <w:sz w:val="22"/>
                <w:szCs w:val="22"/>
              </w:rPr>
              <w:t>10/100 Mbps,</w:t>
            </w:r>
            <w:r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proofErr w:type="spellStart"/>
            <w:r w:rsidRPr="003C206E">
              <w:rPr>
                <w:rFonts w:ascii="Arial" w:hAnsi="Arial" w:cs="Arial"/>
                <w:sz w:val="22"/>
                <w:szCs w:val="22"/>
              </w:rPr>
              <w:t>supports</w:t>
            </w:r>
            <w:proofErr w:type="spellEnd"/>
            <w:r w:rsidRPr="003C206E">
              <w:rPr>
                <w:rFonts w:ascii="Arial" w:hAnsi="Arial" w:cs="Arial"/>
                <w:sz w:val="22"/>
                <w:szCs w:val="22"/>
              </w:rPr>
              <w:t xml:space="preserve"> auto MDI/MDIX</w:t>
            </w:r>
          </w:p>
        </w:tc>
      </w:tr>
      <w:tr w:rsidR="00EB4F5D" w14:paraId="7C4C3294" w14:textId="77777777" w:rsidTr="00EB4F5D">
        <w:tc>
          <w:tcPr>
            <w:tcW w:w="706" w:type="dxa"/>
          </w:tcPr>
          <w:p w14:paraId="18DFAF23" w14:textId="6028BEC8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3.4.2</w:t>
            </w:r>
          </w:p>
        </w:tc>
        <w:tc>
          <w:tcPr>
            <w:tcW w:w="4676" w:type="dxa"/>
            <w:vAlign w:val="center"/>
          </w:tcPr>
          <w:p w14:paraId="584E85B7" w14:textId="162BF0A0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AD480D">
              <w:rPr>
                <w:rFonts w:ascii="Arial" w:hAnsi="Arial" w:cs="Arial"/>
                <w:sz w:val="22"/>
                <w:szCs w:val="22"/>
              </w:rPr>
              <w:t>okalinis prievadas RS232 arba USB</w:t>
            </w:r>
            <w:r w:rsidRPr="003C206E">
              <w:rPr>
                <w:rFonts w:ascii="Arial" w:hAnsi="Arial" w:cs="Arial"/>
                <w:sz w:val="22"/>
                <w:szCs w:val="22"/>
              </w:rPr>
              <w:t>.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576C9991" w14:textId="2EBAE82B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≥ 1</w:t>
            </w:r>
          </w:p>
        </w:tc>
      </w:tr>
      <w:tr w:rsidR="00EB4F5D" w14:paraId="35CE4FD6" w14:textId="77777777" w:rsidTr="00EB4F5D">
        <w:tc>
          <w:tcPr>
            <w:tcW w:w="706" w:type="dxa"/>
          </w:tcPr>
          <w:p w14:paraId="22028501" w14:textId="53697C62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3.4.3</w:t>
            </w:r>
          </w:p>
        </w:tc>
        <w:tc>
          <w:tcPr>
            <w:tcW w:w="4676" w:type="dxa"/>
            <w:vAlign w:val="center"/>
          </w:tcPr>
          <w:p w14:paraId="55B54417" w14:textId="10D58F60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Antenos prijungimo jungties tipas</w:t>
            </w:r>
          </w:p>
        </w:tc>
        <w:tc>
          <w:tcPr>
            <w:tcW w:w="4246" w:type="dxa"/>
            <w:vAlign w:val="center"/>
          </w:tcPr>
          <w:p w14:paraId="26020032" w14:textId="6BEA0C32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E6040C">
              <w:rPr>
                <w:rFonts w:ascii="Arial" w:hAnsi="Arial" w:cs="Arial"/>
                <w:sz w:val="22"/>
                <w:szCs w:val="22"/>
              </w:rPr>
              <w:t xml:space="preserve">SMA </w:t>
            </w:r>
            <w:proofErr w:type="spellStart"/>
            <w:r w:rsidRPr="00E6040C">
              <w:rPr>
                <w:rFonts w:ascii="Arial" w:hAnsi="Arial" w:cs="Arial"/>
                <w:sz w:val="22"/>
                <w:szCs w:val="22"/>
              </w:rPr>
              <w:t>Female</w:t>
            </w:r>
            <w:proofErr w:type="spellEnd"/>
          </w:p>
        </w:tc>
      </w:tr>
      <w:tr w:rsidR="00EB4F5D" w14:paraId="24D913DF" w14:textId="77777777" w:rsidTr="00EB4F5D">
        <w:tc>
          <w:tcPr>
            <w:tcW w:w="706" w:type="dxa"/>
          </w:tcPr>
          <w:p w14:paraId="5956DB4B" w14:textId="0CE2CE75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3.5</w:t>
            </w:r>
          </w:p>
        </w:tc>
        <w:tc>
          <w:tcPr>
            <w:tcW w:w="4676" w:type="dxa"/>
            <w:vAlign w:val="center"/>
          </w:tcPr>
          <w:p w14:paraId="7427AD20" w14:textId="74170E61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>Maitinimo įtampos ribos ne siauresnės nei</w:t>
            </w:r>
            <w:r w:rsidRPr="00AD480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31299F82" w14:textId="338FA210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12-24VDC</w:t>
            </w:r>
          </w:p>
        </w:tc>
      </w:tr>
      <w:tr w:rsidR="00EB4F5D" w14:paraId="343E921C" w14:textId="77777777" w:rsidTr="00EB4F5D">
        <w:tc>
          <w:tcPr>
            <w:tcW w:w="706" w:type="dxa"/>
          </w:tcPr>
          <w:p w14:paraId="3DB0AEEA" w14:textId="28491F5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3.6</w:t>
            </w:r>
          </w:p>
        </w:tc>
        <w:tc>
          <w:tcPr>
            <w:tcW w:w="4676" w:type="dxa"/>
            <w:vMerge w:val="restart"/>
            <w:vAlign w:val="center"/>
          </w:tcPr>
          <w:p w14:paraId="18446384" w14:textId="77777777" w:rsidR="00EB4F5D" w:rsidRPr="00AD480D" w:rsidRDefault="00EB4F5D" w:rsidP="00EB4F5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 xml:space="preserve">Valdymo ir diagnostikos </w:t>
            </w:r>
            <w:r w:rsidRPr="003C206E">
              <w:rPr>
                <w:rFonts w:ascii="Arial" w:hAnsi="Arial" w:cs="Arial"/>
                <w:sz w:val="22"/>
                <w:szCs w:val="22"/>
              </w:rPr>
              <w:t>priemonės: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AD48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E3315FC" w14:textId="77777777" w:rsidR="00EB4F5D" w:rsidRDefault="00EB4F5D" w:rsidP="00EB4F5D"/>
        </w:tc>
        <w:tc>
          <w:tcPr>
            <w:tcW w:w="4246" w:type="dxa"/>
            <w:vAlign w:val="center"/>
          </w:tcPr>
          <w:p w14:paraId="12AA6BB0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turi turėti išorinę šviesinę vizualinę GSM ryšio stiprumo, ne mažiau 3 lygių indikaciją</w:t>
            </w:r>
          </w:p>
          <w:p w14:paraId="48DF2942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762A65B2" w14:textId="77777777" w:rsidTr="00EB4F5D">
        <w:tc>
          <w:tcPr>
            <w:tcW w:w="706" w:type="dxa"/>
          </w:tcPr>
          <w:p w14:paraId="0F7DB70B" w14:textId="2EF20346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3.7</w:t>
            </w:r>
          </w:p>
        </w:tc>
        <w:tc>
          <w:tcPr>
            <w:tcW w:w="4676" w:type="dxa"/>
            <w:vMerge/>
            <w:vAlign w:val="center"/>
          </w:tcPr>
          <w:p w14:paraId="64E3E45B" w14:textId="77777777" w:rsidR="00EB4F5D" w:rsidRDefault="00EB4F5D" w:rsidP="00EB4F5D"/>
        </w:tc>
        <w:tc>
          <w:tcPr>
            <w:tcW w:w="4246" w:type="dxa"/>
            <w:vAlign w:val="center"/>
          </w:tcPr>
          <w:p w14:paraId="15746116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 xml:space="preserve">vidiniai programinės įrangos stebėjimo algoritmai užtikrinantys sistemos pakartotinį paleidimą (angl.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watchdog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), naudojant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ping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siuntimo algoritmą arba lygiavertį</w:t>
            </w:r>
          </w:p>
          <w:p w14:paraId="15BC5C37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567D408B" w14:textId="77777777" w:rsidTr="00EB4F5D">
        <w:tc>
          <w:tcPr>
            <w:tcW w:w="706" w:type="dxa"/>
          </w:tcPr>
          <w:p w14:paraId="5EC138CE" w14:textId="2CBD3580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3.8</w:t>
            </w:r>
          </w:p>
        </w:tc>
        <w:tc>
          <w:tcPr>
            <w:tcW w:w="4676" w:type="dxa"/>
            <w:vMerge/>
            <w:vAlign w:val="center"/>
          </w:tcPr>
          <w:p w14:paraId="35AD2608" w14:textId="77777777" w:rsidR="00EB4F5D" w:rsidRDefault="00EB4F5D" w:rsidP="00EB4F5D"/>
        </w:tc>
        <w:tc>
          <w:tcPr>
            <w:tcW w:w="4246" w:type="dxa"/>
            <w:vAlign w:val="center"/>
          </w:tcPr>
          <w:p w14:paraId="71BA454A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įrenginys valdomas ir konfigūruojamas su WEB sąsajų (aplikacijų) pagalba</w:t>
            </w:r>
          </w:p>
          <w:p w14:paraId="4E98C9A9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52DA4CF0" w14:textId="77777777" w:rsidTr="00EB4F5D">
        <w:tc>
          <w:tcPr>
            <w:tcW w:w="706" w:type="dxa"/>
          </w:tcPr>
          <w:p w14:paraId="1341252A" w14:textId="12012744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3.9</w:t>
            </w:r>
          </w:p>
        </w:tc>
        <w:tc>
          <w:tcPr>
            <w:tcW w:w="4676" w:type="dxa"/>
            <w:vAlign w:val="center"/>
          </w:tcPr>
          <w:p w14:paraId="453B71AF" w14:textId="514C0716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uri būti  suteikiama </w:t>
            </w:r>
            <w:r w:rsidRPr="003C206E">
              <w:rPr>
                <w:rFonts w:ascii="Arial" w:hAnsi="Arial" w:cs="Arial"/>
                <w:sz w:val="22"/>
                <w:szCs w:val="22"/>
              </w:rPr>
              <w:t>informacija apie MRMR statusą per WEB prievadą: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246" w:type="dxa"/>
            <w:vAlign w:val="center"/>
          </w:tcPr>
          <w:p w14:paraId="1485249D" w14:textId="6CB8B759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D480D">
              <w:rPr>
                <w:rFonts w:ascii="Arial" w:hAnsi="Arial" w:cs="Arial"/>
                <w:sz w:val="22"/>
                <w:szCs w:val="22"/>
              </w:rPr>
              <w:t>ir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AD480D">
              <w:rPr>
                <w:rFonts w:ascii="Arial" w:hAnsi="Arial" w:cs="Arial"/>
                <w:sz w:val="22"/>
                <w:szCs w:val="22"/>
              </w:rPr>
              <w:t>ware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versija</w:t>
            </w:r>
          </w:p>
        </w:tc>
      </w:tr>
      <w:tr w:rsidR="00EB4F5D" w14:paraId="1849DBC5" w14:textId="77777777" w:rsidTr="00EB4F5D">
        <w:tc>
          <w:tcPr>
            <w:tcW w:w="706" w:type="dxa"/>
          </w:tcPr>
          <w:p w14:paraId="68D371E5" w14:textId="055EC1CE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3.10</w:t>
            </w:r>
          </w:p>
        </w:tc>
        <w:tc>
          <w:tcPr>
            <w:tcW w:w="4676" w:type="dxa"/>
            <w:vAlign w:val="center"/>
          </w:tcPr>
          <w:p w14:paraId="12C55B40" w14:textId="77777777" w:rsidR="00EB4F5D" w:rsidRDefault="00EB4F5D" w:rsidP="00EB4F5D"/>
        </w:tc>
        <w:tc>
          <w:tcPr>
            <w:tcW w:w="4246" w:type="dxa"/>
            <w:vAlign w:val="center"/>
          </w:tcPr>
          <w:p w14:paraId="384A5FCC" w14:textId="1F3DA1AD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WAN IP</w:t>
            </w:r>
          </w:p>
        </w:tc>
      </w:tr>
      <w:tr w:rsidR="00EB4F5D" w14:paraId="7D90D806" w14:textId="77777777" w:rsidTr="00EB4F5D">
        <w:tc>
          <w:tcPr>
            <w:tcW w:w="706" w:type="dxa"/>
          </w:tcPr>
          <w:p w14:paraId="32DCC99F" w14:textId="1A703946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3.11</w:t>
            </w:r>
          </w:p>
        </w:tc>
        <w:tc>
          <w:tcPr>
            <w:tcW w:w="4676" w:type="dxa"/>
            <w:vAlign w:val="center"/>
          </w:tcPr>
          <w:p w14:paraId="5B2FB7EB" w14:textId="77777777" w:rsidR="00EB4F5D" w:rsidRDefault="00EB4F5D" w:rsidP="00EB4F5D"/>
        </w:tc>
        <w:tc>
          <w:tcPr>
            <w:tcW w:w="4246" w:type="dxa"/>
            <w:vAlign w:val="center"/>
          </w:tcPr>
          <w:p w14:paraId="50AFA66F" w14:textId="5E51FA96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AD480D">
              <w:rPr>
                <w:rFonts w:ascii="Arial" w:hAnsi="Arial" w:cs="Arial"/>
                <w:sz w:val="22"/>
                <w:szCs w:val="22"/>
              </w:rPr>
              <w:t>yšio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(pagal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3.3 p)</w:t>
            </w:r>
          </w:p>
        </w:tc>
      </w:tr>
      <w:tr w:rsidR="00EB4F5D" w14:paraId="2AEDF289" w14:textId="77777777" w:rsidTr="00EB4F5D">
        <w:tc>
          <w:tcPr>
            <w:tcW w:w="706" w:type="dxa"/>
          </w:tcPr>
          <w:p w14:paraId="67A24E24" w14:textId="0A072343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3.12</w:t>
            </w:r>
          </w:p>
        </w:tc>
        <w:tc>
          <w:tcPr>
            <w:tcW w:w="4676" w:type="dxa"/>
            <w:vAlign w:val="center"/>
          </w:tcPr>
          <w:p w14:paraId="589C9FC8" w14:textId="77777777" w:rsidR="00EB4F5D" w:rsidRDefault="00EB4F5D" w:rsidP="00EB4F5D"/>
        </w:tc>
        <w:tc>
          <w:tcPr>
            <w:tcW w:w="4246" w:type="dxa"/>
            <w:vAlign w:val="center"/>
          </w:tcPr>
          <w:p w14:paraId="0BAA9A4B" w14:textId="4EE081DA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GSM stoties identifikatorius (</w:t>
            </w:r>
            <w:r w:rsidRPr="00AD480D">
              <w:rPr>
                <w:rFonts w:ascii="Arial" w:hAnsi="Arial" w:cs="Arial"/>
                <w:sz w:val="22"/>
                <w:szCs w:val="22"/>
              </w:rPr>
              <w:t>CEL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ID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B4F5D" w14:paraId="23D6645C" w14:textId="77777777" w:rsidTr="00EB4F5D">
        <w:tc>
          <w:tcPr>
            <w:tcW w:w="706" w:type="dxa"/>
          </w:tcPr>
          <w:p w14:paraId="64F45997" w14:textId="15E2711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3.13</w:t>
            </w:r>
          </w:p>
        </w:tc>
        <w:tc>
          <w:tcPr>
            <w:tcW w:w="4676" w:type="dxa"/>
            <w:vAlign w:val="center"/>
          </w:tcPr>
          <w:p w14:paraId="0D1DDB89" w14:textId="77777777" w:rsidR="00EB4F5D" w:rsidRDefault="00EB4F5D" w:rsidP="00EB4F5D"/>
        </w:tc>
        <w:tc>
          <w:tcPr>
            <w:tcW w:w="4246" w:type="dxa"/>
            <w:vAlign w:val="center"/>
          </w:tcPr>
          <w:p w14:paraId="4D7BDCE7" w14:textId="2B198AF3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AD480D">
              <w:rPr>
                <w:rFonts w:ascii="Arial" w:hAnsi="Arial" w:cs="Arial"/>
                <w:sz w:val="22"/>
                <w:szCs w:val="22"/>
              </w:rPr>
              <w:t>yšio signalo stiprumas</w:t>
            </w:r>
          </w:p>
        </w:tc>
      </w:tr>
      <w:tr w:rsidR="00EB4F5D" w14:paraId="456D7913" w14:textId="77777777" w:rsidTr="00EB4F5D">
        <w:tc>
          <w:tcPr>
            <w:tcW w:w="706" w:type="dxa"/>
          </w:tcPr>
          <w:p w14:paraId="62C868E7" w14:textId="0DF44EF8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3.14</w:t>
            </w:r>
          </w:p>
        </w:tc>
        <w:tc>
          <w:tcPr>
            <w:tcW w:w="4676" w:type="dxa"/>
            <w:vAlign w:val="center"/>
          </w:tcPr>
          <w:p w14:paraId="3D6D48C0" w14:textId="77777777" w:rsidR="00EB4F5D" w:rsidRDefault="00EB4F5D" w:rsidP="00EB4F5D"/>
        </w:tc>
        <w:tc>
          <w:tcPr>
            <w:tcW w:w="4246" w:type="dxa"/>
            <w:vAlign w:val="center"/>
          </w:tcPr>
          <w:p w14:paraId="248CB7A2" w14:textId="70862688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ryšio o</w:t>
            </w:r>
            <w:r w:rsidRPr="00AD480D">
              <w:rPr>
                <w:rFonts w:ascii="Arial" w:hAnsi="Arial" w:cs="Arial"/>
                <w:sz w:val="22"/>
                <w:szCs w:val="22"/>
              </w:rPr>
              <w:t>peratorius</w:t>
            </w:r>
          </w:p>
        </w:tc>
      </w:tr>
      <w:tr w:rsidR="00EB4F5D" w14:paraId="0875E959" w14:textId="77777777" w:rsidTr="00EB4F5D">
        <w:tc>
          <w:tcPr>
            <w:tcW w:w="706" w:type="dxa"/>
          </w:tcPr>
          <w:p w14:paraId="58CFF4B9" w14:textId="65811036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3.15</w:t>
            </w:r>
          </w:p>
        </w:tc>
        <w:tc>
          <w:tcPr>
            <w:tcW w:w="4676" w:type="dxa"/>
            <w:vAlign w:val="center"/>
          </w:tcPr>
          <w:p w14:paraId="3CEC552B" w14:textId="2357DB89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3C206E">
              <w:rPr>
                <w:rFonts w:ascii="Arial" w:hAnsi="Arial" w:cs="Arial"/>
                <w:sz w:val="22"/>
                <w:szCs w:val="22"/>
              </w:rPr>
              <w:t>aiko sinchronizavimas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7C8DCA2B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SNTP arba NTP protokolas</w:t>
            </w:r>
          </w:p>
          <w:p w14:paraId="518C250B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4FD52C64" w14:textId="77777777" w:rsidTr="00EB4F5D">
        <w:tc>
          <w:tcPr>
            <w:tcW w:w="706" w:type="dxa"/>
          </w:tcPr>
          <w:p w14:paraId="7B6FE682" w14:textId="6691C4B0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lastRenderedPageBreak/>
              <w:t>3.16</w:t>
            </w:r>
          </w:p>
        </w:tc>
        <w:tc>
          <w:tcPr>
            <w:tcW w:w="4676" w:type="dxa"/>
          </w:tcPr>
          <w:p w14:paraId="0EEAF07B" w14:textId="01337187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C206E">
              <w:rPr>
                <w:rFonts w:ascii="Arial" w:hAnsi="Arial" w:cs="Arial"/>
                <w:sz w:val="22"/>
                <w:szCs w:val="22"/>
              </w:rPr>
              <w:t>omunikacijos bei modemo stebėjimas (diagnostika)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2D96F680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SNMP v2c arba v3 protokolas</w:t>
            </w:r>
          </w:p>
          <w:p w14:paraId="66185DD9" w14:textId="7777777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7A18CAC3" w14:textId="77777777" w:rsidTr="00EB4F5D">
        <w:tc>
          <w:tcPr>
            <w:tcW w:w="706" w:type="dxa"/>
          </w:tcPr>
          <w:p w14:paraId="1D64E672" w14:textId="217C53E4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06E">
              <w:rPr>
                <w:rFonts w:ascii="Arial" w:hAnsi="Arial" w:cs="Arial"/>
                <w:b/>
                <w:sz w:val="22"/>
                <w:szCs w:val="22"/>
              </w:rPr>
              <w:t>3.17</w:t>
            </w:r>
          </w:p>
        </w:tc>
        <w:tc>
          <w:tcPr>
            <w:tcW w:w="4676" w:type="dxa"/>
          </w:tcPr>
          <w:p w14:paraId="42E9564A" w14:textId="39AB1AF5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3C206E">
              <w:rPr>
                <w:rFonts w:ascii="Arial" w:hAnsi="Arial" w:cs="Arial"/>
                <w:sz w:val="22"/>
                <w:szCs w:val="22"/>
              </w:rPr>
              <w:t>odemo kaupiamų sistemos įvykių archyvas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0CA03B8A" w14:textId="74360DA1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Vidinėje atmintyje</w:t>
            </w:r>
          </w:p>
        </w:tc>
      </w:tr>
      <w:tr w:rsidR="00EB4F5D" w14:paraId="7192BE46" w14:textId="77777777" w:rsidTr="00EB4F5D">
        <w:tc>
          <w:tcPr>
            <w:tcW w:w="706" w:type="dxa"/>
          </w:tcPr>
          <w:p w14:paraId="4703C347" w14:textId="58B5D784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3.18</w:t>
            </w:r>
          </w:p>
        </w:tc>
        <w:tc>
          <w:tcPr>
            <w:tcW w:w="4676" w:type="dxa"/>
          </w:tcPr>
          <w:p w14:paraId="766742B9" w14:textId="5319D0DF" w:rsidR="00EB4F5D" w:rsidRDefault="00EB4F5D" w:rsidP="00EB4F5D">
            <w:r w:rsidRPr="003C206E">
              <w:rPr>
                <w:rFonts w:ascii="Arial" w:hAnsi="Arial" w:cs="Arial"/>
                <w:bCs/>
                <w:sz w:val="22"/>
                <w:szCs w:val="22"/>
              </w:rPr>
              <w:t>Sisteminių įvykių siuntimas į dedikuotą serverį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72779B6E" w14:textId="206EE6C3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6159">
              <w:rPr>
                <w:rFonts w:ascii="Arial" w:hAnsi="Arial" w:cs="Arial"/>
                <w:color w:val="000000"/>
                <w:sz w:val="22"/>
                <w:szCs w:val="22"/>
              </w:rPr>
              <w:t>Syslog</w:t>
            </w:r>
            <w:proofErr w:type="spellEnd"/>
          </w:p>
        </w:tc>
      </w:tr>
      <w:tr w:rsidR="00EB4F5D" w14:paraId="1B9FA237" w14:textId="77777777" w:rsidTr="00EB4F5D">
        <w:tc>
          <w:tcPr>
            <w:tcW w:w="706" w:type="dxa"/>
          </w:tcPr>
          <w:p w14:paraId="50AC189D" w14:textId="599781F5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3.19</w:t>
            </w:r>
          </w:p>
        </w:tc>
        <w:tc>
          <w:tcPr>
            <w:tcW w:w="4676" w:type="dxa"/>
          </w:tcPr>
          <w:p w14:paraId="7539168C" w14:textId="246179E9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3C206E">
              <w:rPr>
                <w:rFonts w:ascii="Arial" w:hAnsi="Arial" w:cs="Arial"/>
                <w:sz w:val="22"/>
                <w:szCs w:val="22"/>
              </w:rPr>
              <w:t>odemo programinės įrangos atnaujinimo galimybės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3C206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2A22FF0F" w14:textId="4A8E9452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D480D">
              <w:rPr>
                <w:rFonts w:ascii="Arial" w:hAnsi="Arial" w:cs="Arial"/>
                <w:sz w:val="22"/>
                <w:szCs w:val="22"/>
              </w:rPr>
              <w:t>irmware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atnaujinimas</w:t>
            </w:r>
          </w:p>
        </w:tc>
      </w:tr>
      <w:tr w:rsidR="00EB4F5D" w14:paraId="5ED6643C" w14:textId="77777777" w:rsidTr="00EB4F5D">
        <w:tc>
          <w:tcPr>
            <w:tcW w:w="706" w:type="dxa"/>
          </w:tcPr>
          <w:p w14:paraId="0E1A08B4" w14:textId="5ADCDBDD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3.20</w:t>
            </w:r>
          </w:p>
        </w:tc>
        <w:tc>
          <w:tcPr>
            <w:tcW w:w="4676" w:type="dxa"/>
            <w:vAlign w:val="center"/>
          </w:tcPr>
          <w:p w14:paraId="17CCAA13" w14:textId="65EB9176" w:rsidR="00EB4F5D" w:rsidRDefault="00EB4F5D" w:rsidP="00EB4F5D"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ptimalus perėjimas iš vienos duomenų perdavimo technologijos į kitą neperkraunant modemo ir nenutraukiant </w:t>
            </w:r>
            <w:proofErr w:type="spellStart"/>
            <w:r w:rsidRPr="003C206E">
              <w:rPr>
                <w:rFonts w:ascii="Arial" w:hAnsi="Arial" w:cs="Arial"/>
                <w:sz w:val="22"/>
                <w:szCs w:val="22"/>
              </w:rPr>
              <w:t>teleinformacijos</w:t>
            </w:r>
            <w:proofErr w:type="spellEnd"/>
            <w:r w:rsidRPr="003C206E">
              <w:rPr>
                <w:rFonts w:ascii="Arial" w:hAnsi="Arial" w:cs="Arial"/>
                <w:sz w:val="22"/>
                <w:szCs w:val="22"/>
              </w:rPr>
              <w:t xml:space="preserve"> duomenų perdavimo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21A555B9" w14:textId="19385674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automatinis</w:t>
            </w:r>
          </w:p>
        </w:tc>
      </w:tr>
      <w:tr w:rsidR="00EB4F5D" w14:paraId="636BDF9D" w14:textId="77777777" w:rsidTr="00EB4F5D">
        <w:tc>
          <w:tcPr>
            <w:tcW w:w="706" w:type="dxa"/>
          </w:tcPr>
          <w:p w14:paraId="07085DA4" w14:textId="215959EA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3.21</w:t>
            </w:r>
          </w:p>
        </w:tc>
        <w:tc>
          <w:tcPr>
            <w:tcW w:w="4676" w:type="dxa"/>
            <w:vAlign w:val="center"/>
          </w:tcPr>
          <w:p w14:paraId="66FD0EDA" w14:textId="03896723" w:rsidR="00EB4F5D" w:rsidRDefault="00EB4F5D" w:rsidP="00EB4F5D"/>
        </w:tc>
        <w:tc>
          <w:tcPr>
            <w:tcW w:w="4246" w:type="dxa"/>
            <w:vAlign w:val="center"/>
          </w:tcPr>
          <w:p w14:paraId="152FBCD4" w14:textId="7BDB1B34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FD7517">
              <w:rPr>
                <w:rFonts w:ascii="Arial" w:hAnsi="Arial" w:cs="Arial"/>
                <w:sz w:val="22"/>
                <w:szCs w:val="22"/>
              </w:rPr>
              <w:t>rankinis</w:t>
            </w:r>
          </w:p>
        </w:tc>
      </w:tr>
      <w:tr w:rsidR="00EB4F5D" w14:paraId="4973BE5A" w14:textId="77777777" w:rsidTr="00EB4F5D">
        <w:tc>
          <w:tcPr>
            <w:tcW w:w="706" w:type="dxa"/>
          </w:tcPr>
          <w:p w14:paraId="258EF74B" w14:textId="1FAF98BF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3.22</w:t>
            </w:r>
          </w:p>
        </w:tc>
        <w:tc>
          <w:tcPr>
            <w:tcW w:w="4676" w:type="dxa"/>
            <w:vMerge w:val="restart"/>
            <w:vAlign w:val="center"/>
          </w:tcPr>
          <w:p w14:paraId="78B1C199" w14:textId="2E839ECB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>MRMR įranga turi būti skaidri SCADA sistemų informacijos mainų protokol</w:t>
            </w:r>
            <w:r>
              <w:rPr>
                <w:rFonts w:ascii="Arial" w:hAnsi="Arial" w:cs="Arial"/>
                <w:sz w:val="22"/>
                <w:szCs w:val="22"/>
              </w:rPr>
              <w:t>ams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(LAN tinklo)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246" w:type="dxa"/>
            <w:vAlign w:val="center"/>
          </w:tcPr>
          <w:p w14:paraId="565D041D" w14:textId="0A6FAF8F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C63D9D">
              <w:rPr>
                <w:rFonts w:ascii="Arial" w:hAnsi="Arial" w:cs="Arial"/>
                <w:sz w:val="22"/>
                <w:szCs w:val="22"/>
              </w:rPr>
              <w:t>UDP (</w:t>
            </w:r>
            <w:proofErr w:type="spellStart"/>
            <w:r w:rsidRPr="0087174A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8717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Fonts w:ascii="Arial" w:hAnsi="Arial" w:cs="Arial"/>
                <w:sz w:val="22"/>
                <w:szCs w:val="22"/>
              </w:rPr>
              <w:t>Datagram</w:t>
            </w:r>
            <w:proofErr w:type="spellEnd"/>
            <w:r w:rsidRPr="008717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87174A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B4F5D" w14:paraId="7AFD720A" w14:textId="77777777" w:rsidTr="00EB4F5D">
        <w:tc>
          <w:tcPr>
            <w:tcW w:w="706" w:type="dxa"/>
          </w:tcPr>
          <w:p w14:paraId="64BFD905" w14:textId="79AEC44E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3.23</w:t>
            </w:r>
          </w:p>
        </w:tc>
        <w:tc>
          <w:tcPr>
            <w:tcW w:w="4676" w:type="dxa"/>
            <w:vMerge/>
            <w:vAlign w:val="center"/>
          </w:tcPr>
          <w:p w14:paraId="2EF587D5" w14:textId="6B288C4B" w:rsidR="00EB4F5D" w:rsidRDefault="00EB4F5D" w:rsidP="00EB4F5D"/>
        </w:tc>
        <w:tc>
          <w:tcPr>
            <w:tcW w:w="4246" w:type="dxa"/>
            <w:vAlign w:val="center"/>
          </w:tcPr>
          <w:p w14:paraId="40ADEFDA" w14:textId="77777777" w:rsidR="00EB4F5D" w:rsidRDefault="00EB4F5D" w:rsidP="00EB4F5D">
            <w:pPr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C63D9D">
              <w:rPr>
                <w:rFonts w:ascii="Arial" w:hAnsi="Arial" w:cs="Arial"/>
                <w:sz w:val="22"/>
                <w:szCs w:val="22"/>
              </w:rPr>
              <w:t>TCP (</w:t>
            </w:r>
            <w:proofErr w:type="spellStart"/>
            <w:r w:rsidRPr="0087174A">
              <w:rPr>
                <w:rFonts w:ascii="Arial" w:hAnsi="Arial" w:cs="Arial"/>
                <w:sz w:val="22"/>
                <w:szCs w:val="22"/>
              </w:rPr>
              <w:t>Transmission</w:t>
            </w:r>
            <w:proofErr w:type="spellEnd"/>
            <w:r w:rsidRPr="008717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8717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Style w:val="Emphasis"/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87174A">
              <w:rPr>
                <w:rStyle w:val="Emphasis"/>
                <w:rFonts w:ascii="Arial" w:hAnsi="Arial" w:cs="Arial"/>
                <w:sz w:val="22"/>
                <w:szCs w:val="22"/>
              </w:rPr>
              <w:t>)</w:t>
            </w:r>
          </w:p>
          <w:p w14:paraId="1C68C941" w14:textId="1511E91C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7BA3E655" w14:textId="77777777" w:rsidTr="00EB4F5D">
        <w:tc>
          <w:tcPr>
            <w:tcW w:w="706" w:type="dxa"/>
          </w:tcPr>
          <w:p w14:paraId="14378A8D" w14:textId="6BD7606D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3.24</w:t>
            </w:r>
          </w:p>
        </w:tc>
        <w:tc>
          <w:tcPr>
            <w:tcW w:w="4676" w:type="dxa"/>
            <w:vMerge/>
            <w:vAlign w:val="center"/>
          </w:tcPr>
          <w:p w14:paraId="31CB0F6D" w14:textId="71AA854D" w:rsidR="00EB4F5D" w:rsidRDefault="00EB4F5D" w:rsidP="00EB4F5D"/>
        </w:tc>
        <w:tc>
          <w:tcPr>
            <w:tcW w:w="4246" w:type="dxa"/>
            <w:vAlign w:val="center"/>
          </w:tcPr>
          <w:p w14:paraId="561B9805" w14:textId="409B1475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C63D9D">
              <w:rPr>
                <w:rFonts w:ascii="Arial" w:hAnsi="Arial" w:cs="Arial"/>
                <w:sz w:val="22"/>
                <w:szCs w:val="22"/>
              </w:rPr>
              <w:t>ICMP (</w:t>
            </w:r>
            <w:r w:rsidRPr="0087174A">
              <w:rPr>
                <w:rStyle w:val="hgkelc"/>
                <w:rFonts w:cs="Arial"/>
                <w:sz w:val="22"/>
                <w:szCs w:val="22"/>
              </w:rPr>
              <w:t xml:space="preserve">Internet </w:t>
            </w:r>
            <w:proofErr w:type="spellStart"/>
            <w:r w:rsidRPr="0087174A">
              <w:rPr>
                <w:rStyle w:val="hgkelc"/>
                <w:rFonts w:cs="Arial"/>
                <w:sz w:val="22"/>
                <w:szCs w:val="22"/>
              </w:rPr>
              <w:t>Control</w:t>
            </w:r>
            <w:proofErr w:type="spellEnd"/>
            <w:r w:rsidRPr="0087174A">
              <w:rPr>
                <w:rStyle w:val="hgkelc"/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Style w:val="hgkelc"/>
                <w:rFonts w:cs="Arial"/>
                <w:sz w:val="22"/>
                <w:szCs w:val="22"/>
              </w:rPr>
              <w:t>Message</w:t>
            </w:r>
            <w:proofErr w:type="spellEnd"/>
            <w:r w:rsidRPr="0087174A">
              <w:rPr>
                <w:rStyle w:val="hgkelc"/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87174A">
              <w:rPr>
                <w:rStyle w:val="hgkelc"/>
                <w:rFonts w:cs="Arial"/>
                <w:sz w:val="22"/>
                <w:szCs w:val="22"/>
              </w:rPr>
              <w:t>Protocol</w:t>
            </w:r>
            <w:proofErr w:type="spellEnd"/>
            <w:r w:rsidRPr="0087174A">
              <w:rPr>
                <w:rStyle w:val="hgkelc"/>
                <w:rFonts w:cs="Arial"/>
                <w:sz w:val="22"/>
                <w:szCs w:val="22"/>
              </w:rPr>
              <w:t>)</w:t>
            </w:r>
          </w:p>
        </w:tc>
      </w:tr>
      <w:tr w:rsidR="00EB4F5D" w14:paraId="3AA53713" w14:textId="77777777" w:rsidTr="00EB4F5D">
        <w:tc>
          <w:tcPr>
            <w:tcW w:w="706" w:type="dxa"/>
          </w:tcPr>
          <w:p w14:paraId="456216A1" w14:textId="186CA4D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676" w:type="dxa"/>
            <w:vMerge w:val="restart"/>
            <w:vAlign w:val="center"/>
          </w:tcPr>
          <w:p w14:paraId="5F0AEFEF" w14:textId="1AFCD23B" w:rsidR="00EB4F5D" w:rsidRDefault="00EB4F5D" w:rsidP="00EB4F5D">
            <w:r w:rsidRPr="00AD480D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AD480D">
              <w:rPr>
                <w:rFonts w:ascii="Arial" w:hAnsi="Arial" w:cs="Arial"/>
                <w:sz w:val="22"/>
                <w:szCs w:val="22"/>
              </w:rPr>
              <w:t>kibernetinio saugumo funkcijų reikalavima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C206E">
              <w:rPr>
                <w:rFonts w:ascii="Arial" w:hAnsi="Arial" w:cs="Arial"/>
                <w:sz w:val="22"/>
                <w:szCs w:val="22"/>
              </w:rPr>
              <w:t>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246" w:type="dxa"/>
            <w:vAlign w:val="center"/>
          </w:tcPr>
          <w:p w14:paraId="41A38EAC" w14:textId="7019DA2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 xml:space="preserve">vartotojo valdymas (angl.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B4F5D" w14:paraId="0F01B7B0" w14:textId="77777777" w:rsidTr="00EB4F5D">
        <w:tc>
          <w:tcPr>
            <w:tcW w:w="706" w:type="dxa"/>
          </w:tcPr>
          <w:p w14:paraId="783C5704" w14:textId="2AD2F744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76" w:type="dxa"/>
            <w:vMerge/>
            <w:vAlign w:val="center"/>
          </w:tcPr>
          <w:p w14:paraId="3DE33ACD" w14:textId="77777777" w:rsidR="00EB4F5D" w:rsidRDefault="00EB4F5D" w:rsidP="00EB4F5D"/>
        </w:tc>
        <w:tc>
          <w:tcPr>
            <w:tcW w:w="4246" w:type="dxa"/>
            <w:vAlign w:val="center"/>
          </w:tcPr>
          <w:p w14:paraId="5153982C" w14:textId="7A64B129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>ugniasienės funkcijų palaikymas</w:t>
            </w:r>
            <w:r w:rsidRPr="00AD480D">
              <w:rPr>
                <w:rFonts w:ascii="Arial" w:hAnsi="Arial" w:cs="Arial"/>
                <w:sz w:val="22"/>
                <w:szCs w:val="22"/>
                <w:highlight w:val="cyan"/>
              </w:rPr>
              <w:t xml:space="preserve"> </w:t>
            </w:r>
          </w:p>
        </w:tc>
      </w:tr>
      <w:tr w:rsidR="00EB4F5D" w14:paraId="0B4F2F7E" w14:textId="77777777" w:rsidTr="00EB4F5D">
        <w:tc>
          <w:tcPr>
            <w:tcW w:w="706" w:type="dxa"/>
          </w:tcPr>
          <w:p w14:paraId="421F7C39" w14:textId="03ED5A5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3.2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676" w:type="dxa"/>
            <w:vMerge/>
            <w:vAlign w:val="center"/>
          </w:tcPr>
          <w:p w14:paraId="4CED7B09" w14:textId="77777777" w:rsidR="00EB4F5D" w:rsidRDefault="00EB4F5D" w:rsidP="00EB4F5D"/>
        </w:tc>
        <w:tc>
          <w:tcPr>
            <w:tcW w:w="4246" w:type="dxa"/>
            <w:vAlign w:val="center"/>
          </w:tcPr>
          <w:p w14:paraId="4D95EA6D" w14:textId="43AFC3E6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 xml:space="preserve">statinio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maršrutizavimo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prievadų transliavimas (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port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forwarding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EB4F5D" w14:paraId="46BCF2D5" w14:textId="77777777" w:rsidTr="00EB4F5D">
        <w:tc>
          <w:tcPr>
            <w:tcW w:w="706" w:type="dxa"/>
          </w:tcPr>
          <w:p w14:paraId="728CBB69" w14:textId="48FB37E7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28E0">
              <w:rPr>
                <w:rFonts w:ascii="Arial" w:hAnsi="Arial" w:cs="Arial"/>
                <w:b/>
                <w:sz w:val="22"/>
                <w:szCs w:val="22"/>
              </w:rPr>
              <w:t>3.2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4676" w:type="dxa"/>
            <w:vMerge/>
            <w:vAlign w:val="center"/>
          </w:tcPr>
          <w:p w14:paraId="1BFE9805" w14:textId="1665E182" w:rsidR="00EB4F5D" w:rsidRDefault="00EB4F5D" w:rsidP="00EB4F5D"/>
        </w:tc>
        <w:tc>
          <w:tcPr>
            <w:tcW w:w="4246" w:type="dxa"/>
            <w:vAlign w:val="center"/>
          </w:tcPr>
          <w:p w14:paraId="111AA873" w14:textId="689C8197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saugi nuotolinė prieiga HTTPS</w:t>
            </w:r>
          </w:p>
        </w:tc>
      </w:tr>
      <w:tr w:rsidR="00EB4F5D" w14:paraId="34A0B5D1" w14:textId="77777777" w:rsidTr="00EB4F5D">
        <w:tc>
          <w:tcPr>
            <w:tcW w:w="706" w:type="dxa"/>
          </w:tcPr>
          <w:p w14:paraId="01A3AEFF" w14:textId="5724748A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28E0">
              <w:rPr>
                <w:rFonts w:ascii="Arial" w:hAnsi="Arial" w:cs="Arial"/>
                <w:b/>
                <w:sz w:val="22"/>
                <w:szCs w:val="22"/>
              </w:rPr>
              <w:t>3.</w:t>
            </w: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4676" w:type="dxa"/>
            <w:vMerge/>
            <w:vAlign w:val="center"/>
          </w:tcPr>
          <w:p w14:paraId="7F7D2CB2" w14:textId="77777777" w:rsidR="00EB4F5D" w:rsidRDefault="00EB4F5D" w:rsidP="00EB4F5D"/>
        </w:tc>
        <w:tc>
          <w:tcPr>
            <w:tcW w:w="4246" w:type="dxa"/>
            <w:vAlign w:val="center"/>
          </w:tcPr>
          <w:p w14:paraId="0028B47C" w14:textId="2C97C78C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AD480D">
              <w:rPr>
                <w:rFonts w:ascii="Arial" w:hAnsi="Arial" w:cs="Arial"/>
                <w:sz w:val="22"/>
                <w:szCs w:val="22"/>
              </w:rPr>
              <w:t>IPSec</w:t>
            </w:r>
            <w:proofErr w:type="spellEnd"/>
            <w:r w:rsidRPr="00AD480D">
              <w:rPr>
                <w:rFonts w:ascii="Arial" w:hAnsi="Arial" w:cs="Arial"/>
                <w:sz w:val="22"/>
                <w:szCs w:val="22"/>
              </w:rPr>
              <w:t xml:space="preserve"> X.509</w:t>
            </w:r>
          </w:p>
        </w:tc>
      </w:tr>
      <w:tr w:rsidR="00EB4F5D" w14:paraId="0FEC08CB" w14:textId="77777777" w:rsidTr="00EB4F5D">
        <w:tc>
          <w:tcPr>
            <w:tcW w:w="706" w:type="dxa"/>
          </w:tcPr>
          <w:p w14:paraId="0B62CEDD" w14:textId="55CF118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28E0">
              <w:rPr>
                <w:rFonts w:ascii="Arial" w:hAnsi="Arial" w:cs="Arial"/>
                <w:b/>
                <w:sz w:val="22"/>
                <w:szCs w:val="22"/>
              </w:rPr>
              <w:t>3.3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4676" w:type="dxa"/>
            <w:vMerge/>
            <w:vAlign w:val="center"/>
          </w:tcPr>
          <w:p w14:paraId="68A6A476" w14:textId="77777777" w:rsidR="00EB4F5D" w:rsidRDefault="00EB4F5D" w:rsidP="00EB4F5D"/>
        </w:tc>
        <w:tc>
          <w:tcPr>
            <w:tcW w:w="4246" w:type="dxa"/>
            <w:vAlign w:val="center"/>
          </w:tcPr>
          <w:p w14:paraId="5C003B33" w14:textId="03E0A025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AD480D">
              <w:rPr>
                <w:rFonts w:ascii="Arial" w:hAnsi="Arial" w:cs="Arial"/>
                <w:bCs/>
                <w:sz w:val="22"/>
                <w:szCs w:val="22"/>
              </w:rPr>
              <w:t>OpenVPN</w:t>
            </w:r>
            <w:proofErr w:type="spellEnd"/>
          </w:p>
        </w:tc>
      </w:tr>
      <w:tr w:rsidR="00EB4F5D" w14:paraId="0A94B959" w14:textId="77777777" w:rsidTr="00EB4F5D">
        <w:tc>
          <w:tcPr>
            <w:tcW w:w="706" w:type="dxa"/>
          </w:tcPr>
          <w:p w14:paraId="3128B35D" w14:textId="5B6C6A15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28E0">
              <w:rPr>
                <w:rFonts w:ascii="Arial" w:hAnsi="Arial" w:cs="Arial"/>
                <w:b/>
                <w:sz w:val="22"/>
                <w:szCs w:val="22"/>
              </w:rPr>
              <w:t>3.3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76" w:type="dxa"/>
            <w:vMerge/>
            <w:vAlign w:val="center"/>
          </w:tcPr>
          <w:p w14:paraId="0175CEAE" w14:textId="77777777" w:rsidR="00EB4F5D" w:rsidRDefault="00EB4F5D" w:rsidP="00EB4F5D"/>
        </w:tc>
        <w:tc>
          <w:tcPr>
            <w:tcW w:w="4246" w:type="dxa"/>
            <w:vAlign w:val="center"/>
          </w:tcPr>
          <w:p w14:paraId="1F869F29" w14:textId="692E7BC5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>VPN tunelių palaikymas  L2TP</w:t>
            </w:r>
          </w:p>
        </w:tc>
      </w:tr>
      <w:tr w:rsidR="00EB4F5D" w14:paraId="4D88ED73" w14:textId="77777777" w:rsidTr="00EB4F5D">
        <w:tc>
          <w:tcPr>
            <w:tcW w:w="706" w:type="dxa"/>
          </w:tcPr>
          <w:p w14:paraId="22EEE90D" w14:textId="374F3418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3.3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4676" w:type="dxa"/>
            <w:vMerge w:val="restart"/>
          </w:tcPr>
          <w:p w14:paraId="748E5C66" w14:textId="77777777" w:rsidR="00EB4F5D" w:rsidRDefault="00EB4F5D" w:rsidP="00EB4F5D">
            <w:pPr>
              <w:spacing w:before="24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426F4EF2" w14:textId="68A3599F" w:rsidR="00EB4F5D" w:rsidRDefault="00EB4F5D" w:rsidP="001A742D">
            <w:r w:rsidRPr="003C206E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kibernetinio saugumo funkcijos </w:t>
            </w:r>
            <w:proofErr w:type="spellStart"/>
            <w:r w:rsidRPr="003C206E">
              <w:rPr>
                <w:rFonts w:ascii="Arial" w:hAnsi="Arial" w:cs="Arial"/>
                <w:sz w:val="22"/>
                <w:szCs w:val="22"/>
              </w:rPr>
              <w:t>Syslog</w:t>
            </w:r>
            <w:proofErr w:type="spellEnd"/>
            <w:r w:rsidRPr="003C206E">
              <w:rPr>
                <w:rFonts w:ascii="Arial" w:hAnsi="Arial" w:cs="Arial"/>
                <w:sz w:val="22"/>
                <w:szCs w:val="22"/>
              </w:rPr>
              <w:t xml:space="preserve"> minimalūs pranešimai: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</w:p>
        </w:tc>
        <w:tc>
          <w:tcPr>
            <w:tcW w:w="4246" w:type="dxa"/>
            <w:vAlign w:val="center"/>
          </w:tcPr>
          <w:p w14:paraId="43346EBC" w14:textId="5DB21435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</w:t>
            </w:r>
            <w:r w:rsidRPr="003C206E">
              <w:rPr>
                <w:rFonts w:ascii="Arial" w:hAnsi="Arial" w:cs="Arial"/>
                <w:sz w:val="22"/>
                <w:szCs w:val="22"/>
              </w:rPr>
              <w:t>jungimas / išjungimas ar perkrovimas</w:t>
            </w:r>
          </w:p>
        </w:tc>
      </w:tr>
      <w:tr w:rsidR="00EB4F5D" w14:paraId="307B445A" w14:textId="77777777" w:rsidTr="00EB4F5D">
        <w:tc>
          <w:tcPr>
            <w:tcW w:w="706" w:type="dxa"/>
          </w:tcPr>
          <w:p w14:paraId="555757F3" w14:textId="13BE213B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3.3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676" w:type="dxa"/>
            <w:vMerge/>
          </w:tcPr>
          <w:p w14:paraId="12D5DBBF" w14:textId="77777777" w:rsidR="00EB4F5D" w:rsidRDefault="00EB4F5D" w:rsidP="00EB4F5D"/>
        </w:tc>
        <w:tc>
          <w:tcPr>
            <w:tcW w:w="4246" w:type="dxa"/>
            <w:vAlign w:val="center"/>
          </w:tcPr>
          <w:p w14:paraId="315BF964" w14:textId="000D7E19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C206E">
              <w:rPr>
                <w:rFonts w:ascii="Arial" w:hAnsi="Arial" w:cs="Arial"/>
                <w:sz w:val="22"/>
                <w:szCs w:val="22"/>
              </w:rPr>
              <w:t>audotojo prisijungimas (ir nesėkmingi bandymai prisijungti) / atsijungimas</w:t>
            </w:r>
          </w:p>
        </w:tc>
      </w:tr>
      <w:tr w:rsidR="00EB4F5D" w14:paraId="3FEF3824" w14:textId="77777777" w:rsidTr="00EB4F5D">
        <w:tc>
          <w:tcPr>
            <w:tcW w:w="706" w:type="dxa"/>
          </w:tcPr>
          <w:p w14:paraId="271CFB05" w14:textId="20AB3843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0A33">
              <w:rPr>
                <w:rFonts w:ascii="Arial" w:hAnsi="Arial" w:cs="Arial"/>
                <w:b/>
                <w:sz w:val="22"/>
                <w:szCs w:val="22"/>
              </w:rPr>
              <w:t>3.3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676" w:type="dxa"/>
            <w:vMerge/>
          </w:tcPr>
          <w:p w14:paraId="1DD6ADAF" w14:textId="77777777" w:rsidR="00EB4F5D" w:rsidRDefault="00EB4F5D" w:rsidP="00EB4F5D"/>
        </w:tc>
        <w:tc>
          <w:tcPr>
            <w:tcW w:w="4246" w:type="dxa"/>
            <w:vAlign w:val="center"/>
          </w:tcPr>
          <w:p w14:paraId="4FD1D542" w14:textId="639A1823" w:rsidR="00EB4F5D" w:rsidRPr="00AD480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C206E">
              <w:rPr>
                <w:rFonts w:ascii="Arial" w:hAnsi="Arial" w:cs="Arial"/>
                <w:sz w:val="22"/>
                <w:szCs w:val="22"/>
              </w:rPr>
              <w:t>audotojo paskyros pokyčiai (paskyros sukūrimas, ištrynimas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B4F5D" w14:paraId="7ABB39F0" w14:textId="77777777" w:rsidTr="00EB4F5D">
        <w:tc>
          <w:tcPr>
            <w:tcW w:w="706" w:type="dxa"/>
          </w:tcPr>
          <w:p w14:paraId="413D5D4A" w14:textId="02C64D4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4676" w:type="dxa"/>
          </w:tcPr>
          <w:p w14:paraId="6A30BB38" w14:textId="0C8FA3E4" w:rsidR="00EB4F5D" w:rsidRDefault="00EB4F5D" w:rsidP="00EB4F5D">
            <w:r w:rsidRPr="00AD480D">
              <w:rPr>
                <w:rFonts w:ascii="Arial" w:hAnsi="Arial" w:cs="Arial"/>
                <w:b/>
                <w:bCs/>
                <w:sz w:val="22"/>
                <w:szCs w:val="22"/>
              </w:rPr>
              <w:t>Aplinkos sąlygų reikalavimai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AD48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</w:tcPr>
          <w:p w14:paraId="6A8B3D4A" w14:textId="77777777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5D" w14:paraId="40AEACE3" w14:textId="77777777" w:rsidTr="00EB4F5D">
        <w:tc>
          <w:tcPr>
            <w:tcW w:w="706" w:type="dxa"/>
          </w:tcPr>
          <w:p w14:paraId="283A5E46" w14:textId="7D8F2869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4.1</w:t>
            </w:r>
          </w:p>
        </w:tc>
        <w:tc>
          <w:tcPr>
            <w:tcW w:w="4676" w:type="dxa"/>
          </w:tcPr>
          <w:p w14:paraId="623F6CEF" w14:textId="780E3905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246" w:type="dxa"/>
          </w:tcPr>
          <w:p w14:paraId="3642EDEF" w14:textId="54AE73AB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>– 30⁰C ÷ +70⁰C</w:t>
            </w:r>
          </w:p>
        </w:tc>
      </w:tr>
      <w:tr w:rsidR="00EB4F5D" w14:paraId="7150C19E" w14:textId="77777777" w:rsidTr="00EB4F5D">
        <w:tc>
          <w:tcPr>
            <w:tcW w:w="706" w:type="dxa"/>
          </w:tcPr>
          <w:p w14:paraId="1AFBB251" w14:textId="439854E4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</w:t>
            </w:r>
          </w:p>
        </w:tc>
        <w:tc>
          <w:tcPr>
            <w:tcW w:w="4676" w:type="dxa"/>
          </w:tcPr>
          <w:p w14:paraId="44F47DE8" w14:textId="45FD8CA3" w:rsidR="00EB4F5D" w:rsidRDefault="00EB4F5D" w:rsidP="00EB4F5D">
            <w:r w:rsidRPr="003C206E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3C206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ne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C206E">
              <w:rPr>
                <w:rFonts w:ascii="Arial" w:hAnsi="Arial" w:cs="Arial"/>
                <w:sz w:val="22"/>
                <w:szCs w:val="22"/>
              </w:rPr>
              <w:t xml:space="preserve">siauresnės nei </w:t>
            </w:r>
            <w:r w:rsidRPr="003C206E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246" w:type="dxa"/>
          </w:tcPr>
          <w:p w14:paraId="728EF4C3" w14:textId="2B0932F1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bCs/>
                <w:sz w:val="22"/>
                <w:szCs w:val="22"/>
              </w:rPr>
              <w:t>10 ÷ 90 %</w:t>
            </w:r>
          </w:p>
        </w:tc>
      </w:tr>
      <w:tr w:rsidR="00EB4F5D" w14:paraId="555A7D83" w14:textId="77777777" w:rsidTr="00EB4F5D">
        <w:tc>
          <w:tcPr>
            <w:tcW w:w="706" w:type="dxa"/>
          </w:tcPr>
          <w:p w14:paraId="52C702B8" w14:textId="1AF40658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4676" w:type="dxa"/>
          </w:tcPr>
          <w:p w14:paraId="37C02C01" w14:textId="1EA419B0" w:rsidR="00EB4F5D" w:rsidRDefault="00EB4F5D" w:rsidP="00EB4F5D">
            <w:r w:rsidRPr="003C206E">
              <w:rPr>
                <w:rFonts w:ascii="Arial" w:hAnsi="Arial" w:cs="Arial"/>
                <w:color w:val="000000"/>
                <w:sz w:val="22"/>
                <w:szCs w:val="22"/>
              </w:rPr>
              <w:t xml:space="preserve">Garantinis laikotarpis </w:t>
            </w:r>
            <w:r w:rsidRPr="003C206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246" w:type="dxa"/>
          </w:tcPr>
          <w:p w14:paraId="6264F010" w14:textId="187A45DD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color w:val="000000"/>
                <w:sz w:val="22"/>
                <w:szCs w:val="22"/>
              </w:rPr>
              <w:t>≥24 mėn.</w:t>
            </w:r>
          </w:p>
        </w:tc>
      </w:tr>
      <w:tr w:rsidR="00EB4F5D" w14:paraId="13A6B5C1" w14:textId="77777777" w:rsidTr="00EB4F5D">
        <w:tc>
          <w:tcPr>
            <w:tcW w:w="706" w:type="dxa"/>
          </w:tcPr>
          <w:p w14:paraId="6CB14A4D" w14:textId="25D6E95B" w:rsidR="00EB4F5D" w:rsidRPr="000B0A33" w:rsidRDefault="00EB4F5D" w:rsidP="00EB4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4676" w:type="dxa"/>
            <w:vAlign w:val="center"/>
          </w:tcPr>
          <w:p w14:paraId="687C504D" w14:textId="40C31922" w:rsidR="00EB4F5D" w:rsidRDefault="00EB4F5D" w:rsidP="00EB4F5D">
            <w:r w:rsidRPr="00AD480D">
              <w:rPr>
                <w:rFonts w:ascii="Arial" w:hAnsi="Arial" w:cs="Arial"/>
                <w:sz w:val="22"/>
                <w:szCs w:val="22"/>
              </w:rPr>
              <w:t xml:space="preserve">MRMR įrangos gamintojas kartu su įranga </w:t>
            </w:r>
            <w:r>
              <w:rPr>
                <w:rFonts w:ascii="Arial" w:hAnsi="Arial" w:cs="Arial"/>
                <w:sz w:val="22"/>
                <w:szCs w:val="22"/>
              </w:rPr>
              <w:t>privalo</w:t>
            </w:r>
            <w:r w:rsidRPr="00AD480D">
              <w:rPr>
                <w:rFonts w:ascii="Arial" w:hAnsi="Arial" w:cs="Arial"/>
                <w:sz w:val="22"/>
                <w:szCs w:val="22"/>
              </w:rPr>
              <w:t xml:space="preserve"> pateikti būtinus sujungimo kabelius arba laidus</w:t>
            </w:r>
          </w:p>
        </w:tc>
        <w:tc>
          <w:tcPr>
            <w:tcW w:w="4246" w:type="dxa"/>
            <w:vAlign w:val="center"/>
          </w:tcPr>
          <w:p w14:paraId="04217C35" w14:textId="17A7F55C" w:rsidR="00EB4F5D" w:rsidRDefault="00EB4F5D" w:rsidP="00EB4F5D">
            <w:pPr>
              <w:rPr>
                <w:rFonts w:ascii="Arial" w:hAnsi="Arial" w:cs="Arial"/>
                <w:sz w:val="22"/>
                <w:szCs w:val="22"/>
              </w:rPr>
            </w:pPr>
            <w:r w:rsidRPr="00AD480D">
              <w:rPr>
                <w:rFonts w:ascii="Arial" w:hAnsi="Arial" w:cs="Arial"/>
                <w:sz w:val="22"/>
                <w:szCs w:val="22"/>
              </w:rPr>
              <w:t xml:space="preserve">MRMR įrangos konfigūravimui ir testavimui </w:t>
            </w:r>
          </w:p>
        </w:tc>
      </w:tr>
    </w:tbl>
    <w:p w14:paraId="412CE32E" w14:textId="77777777" w:rsidR="00EB4F5D" w:rsidRDefault="00EB4F5D"/>
    <w:p w14:paraId="5F94D216" w14:textId="77777777" w:rsidR="00EB4F5D" w:rsidRPr="00AD480D" w:rsidRDefault="00EB4F5D" w:rsidP="00EB4F5D">
      <w:pPr>
        <w:rPr>
          <w:rFonts w:ascii="Arial" w:hAnsi="Arial" w:cs="Arial"/>
          <w:sz w:val="22"/>
          <w:szCs w:val="22"/>
          <w:vertAlign w:val="subscript"/>
        </w:rPr>
      </w:pPr>
      <w:r w:rsidRPr="00AD480D">
        <w:rPr>
          <w:rFonts w:ascii="Arial" w:eastAsia="Arial" w:hAnsi="Arial" w:cs="Arial"/>
          <w:b/>
          <w:bCs/>
          <w:color w:val="000000"/>
        </w:rPr>
        <w:t>Dokumentacija reikalaujamo parametro atitikimo pagrindimui:</w:t>
      </w:r>
    </w:p>
    <w:p w14:paraId="6B4C851C" w14:textId="77777777" w:rsidR="00EB4F5D" w:rsidRPr="00AD480D" w:rsidRDefault="00EB4F5D" w:rsidP="00EB4F5D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719B6B52" w14:textId="77777777" w:rsidR="00EB4F5D" w:rsidRPr="0064147A" w:rsidRDefault="00EB4F5D" w:rsidP="00EB4F5D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2F60113">
        <w:rPr>
          <w:rFonts w:ascii="Arial" w:eastAsia="Arial" w:hAnsi="Arial"/>
        </w:rPr>
        <w:t xml:space="preserve">Vadybos sistemos sertifikato kopija; </w:t>
      </w:r>
    </w:p>
    <w:p w14:paraId="72711535" w14:textId="77777777" w:rsidR="00EB4F5D" w:rsidRPr="0064147A" w:rsidRDefault="00EB4F5D" w:rsidP="00EB4F5D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2F60113">
        <w:rPr>
          <w:rFonts w:ascii="Arial" w:eastAsia="Arial" w:hAnsi="Arial"/>
        </w:rPr>
        <w:t xml:space="preserve">Gamintojo deklaracija;  </w:t>
      </w:r>
    </w:p>
    <w:p w14:paraId="77478C29" w14:textId="77777777" w:rsidR="00EB4F5D" w:rsidRDefault="00EB4F5D" w:rsidP="00EB4F5D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2F60113">
        <w:rPr>
          <w:rFonts w:ascii="Arial" w:eastAsia="Arial" w:hAnsi="Arial"/>
        </w:rPr>
        <w:t>Gaminio techninis aprašymas;</w:t>
      </w:r>
    </w:p>
    <w:p w14:paraId="0ED8EF1E" w14:textId="77777777" w:rsidR="00EB4F5D" w:rsidRPr="00E4112E" w:rsidRDefault="00EB4F5D" w:rsidP="00EB4F5D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2F60113">
        <w:rPr>
          <w:rFonts w:ascii="Arial" w:eastAsia="Arial" w:hAnsi="Arial"/>
        </w:rPr>
        <w:t>Tiekėjo deklaracija.</w:t>
      </w:r>
    </w:p>
    <w:p w14:paraId="0F30D62A" w14:textId="77777777" w:rsidR="00EB4F5D" w:rsidRDefault="00EB4F5D"/>
    <w:sectPr w:rsidR="00EB4F5D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25519" w14:textId="77777777" w:rsidR="00212B81" w:rsidRDefault="00212B81" w:rsidP="00EB4F5D">
      <w:pPr>
        <w:spacing w:after="0" w:line="240" w:lineRule="auto"/>
      </w:pPr>
      <w:r>
        <w:separator/>
      </w:r>
    </w:p>
  </w:endnote>
  <w:endnote w:type="continuationSeparator" w:id="0">
    <w:p w14:paraId="4D79D28F" w14:textId="77777777" w:rsidR="00212B81" w:rsidRDefault="00212B81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4E7B" w14:textId="77777777" w:rsidR="00212B81" w:rsidRDefault="00212B81" w:rsidP="00EB4F5D">
      <w:pPr>
        <w:spacing w:after="0" w:line="240" w:lineRule="auto"/>
      </w:pPr>
      <w:r>
        <w:separator/>
      </w:r>
    </w:p>
  </w:footnote>
  <w:footnote w:type="continuationSeparator" w:id="0">
    <w:p w14:paraId="0B003481" w14:textId="77777777" w:rsidR="00212B81" w:rsidRDefault="00212B81" w:rsidP="00EB4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4326" w14:textId="1B1267B2" w:rsidR="00EA0030" w:rsidRDefault="00EA00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9C71" w14:textId="22E012C7" w:rsidR="00EB4F5D" w:rsidRDefault="00EB4F5D" w:rsidP="00EB4F5D">
    <w:pPr>
      <w:pStyle w:val="Header"/>
      <w:jc w:val="right"/>
    </w:pPr>
    <w:r>
      <w:rPr>
        <w:noProof/>
      </w:rPr>
      <w:drawing>
        <wp:inline distT="0" distB="0" distL="0" distR="0" wp14:anchorId="61B20FCE" wp14:editId="071545E7">
          <wp:extent cx="571500" cy="428625"/>
          <wp:effectExtent l="0" t="0" r="0" b="9525"/>
          <wp:docPr id="49652855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94F5" w14:textId="20C763FA" w:rsidR="00EA0030" w:rsidRDefault="00EA0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0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D"/>
    <w:rsid w:val="0011563B"/>
    <w:rsid w:val="001A742D"/>
    <w:rsid w:val="00212B81"/>
    <w:rsid w:val="00463489"/>
    <w:rsid w:val="00B531F0"/>
    <w:rsid w:val="00EA0030"/>
    <w:rsid w:val="00EB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D4EB"/>
  <w15:chartTrackingRefBased/>
  <w15:docId w15:val="{A985C645-8FDA-4497-BC1C-13DAB21C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4F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F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F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F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F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F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F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F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F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F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F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F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F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F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F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F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F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F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F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F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F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F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F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F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4F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F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F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F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F5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EB4F5D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B4F5D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EB4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EB4F5D"/>
    <w:rPr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4F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F5D"/>
  </w:style>
  <w:style w:type="character" w:styleId="Emphasis">
    <w:name w:val="Emphasis"/>
    <w:uiPriority w:val="20"/>
    <w:qFormat/>
    <w:rsid w:val="00EB4F5D"/>
    <w:rPr>
      <w:i/>
      <w:iCs/>
    </w:rPr>
  </w:style>
  <w:style w:type="character" w:customStyle="1" w:styleId="hgkelc">
    <w:name w:val="hgkelc"/>
    <w:rsid w:val="00EB4F5D"/>
  </w:style>
  <w:style w:type="paragraph" w:styleId="NoSpacing">
    <w:name w:val="No Spacing"/>
    <w:uiPriority w:val="1"/>
    <w:qFormat/>
    <w:rsid w:val="00EB4F5D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Titas Kavaliauskas</dc:creator>
  <cp:keywords/>
  <dc:description/>
  <cp:lastModifiedBy>Aivaras Baliuckas</cp:lastModifiedBy>
  <cp:revision>3</cp:revision>
  <dcterms:created xsi:type="dcterms:W3CDTF">2025-12-15T08:09:00Z</dcterms:created>
  <dcterms:modified xsi:type="dcterms:W3CDTF">2025-12-15T10:14:00Z</dcterms:modified>
</cp:coreProperties>
</file>